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sz w:val="36"/>
          <w:highlight w:val="none"/>
        </w:rPr>
      </w:pPr>
      <w:bookmarkStart w:id="12" w:name="_GoBack"/>
      <w:bookmarkEnd w:id="12"/>
    </w:p>
    <w:p>
      <w:pPr>
        <w:spacing w:line="360" w:lineRule="auto"/>
        <w:jc w:val="both"/>
        <w:rPr>
          <w:rFonts w:hint="eastAsia" w:ascii="方正公文小标宋" w:hAnsi="方正公文小标宋" w:eastAsia="方正公文小标宋" w:cs="方正公文小标宋"/>
          <w:b/>
          <w:bCs/>
          <w:kern w:val="44"/>
          <w:sz w:val="24"/>
          <w:szCs w:val="24"/>
          <w:lang w:val="en-US" w:eastAsia="zh-CN" w:bidi="ar-SA"/>
        </w:rPr>
      </w:pPr>
    </w:p>
    <w:p>
      <w:pPr>
        <w:spacing w:line="360" w:lineRule="auto"/>
        <w:jc w:val="center"/>
        <w:rPr>
          <w:rFonts w:hint="eastAsia" w:ascii="方正公文小标宋" w:hAnsi="方正公文小标宋" w:eastAsia="方正公文小标宋" w:cs="方正公文小标宋"/>
          <w:b/>
          <w:bCs/>
          <w:kern w:val="44"/>
          <w:sz w:val="72"/>
          <w:szCs w:val="72"/>
          <w:lang w:val="en-US" w:eastAsia="zh-CN" w:bidi="ar-SA"/>
        </w:rPr>
      </w:pPr>
    </w:p>
    <w:p>
      <w:pPr>
        <w:spacing w:line="360" w:lineRule="auto"/>
        <w:jc w:val="center"/>
        <w:rPr>
          <w:rFonts w:hint="eastAsia" w:ascii="方正公文小标宋" w:hAnsi="方正公文小标宋" w:eastAsia="方正公文小标宋" w:cs="方正公文小标宋"/>
          <w:b/>
          <w:bCs/>
          <w:kern w:val="44"/>
          <w:sz w:val="72"/>
          <w:szCs w:val="72"/>
          <w:lang w:val="en-US" w:eastAsia="zh-CN" w:bidi="ar-SA"/>
        </w:rPr>
      </w:pPr>
      <w:r>
        <w:rPr>
          <w:rFonts w:hint="eastAsia" w:ascii="方正公文小标宋" w:hAnsi="方正公文小标宋" w:eastAsia="方正公文小标宋" w:cs="方正公文小标宋"/>
          <w:b/>
          <w:bCs/>
          <w:kern w:val="44"/>
          <w:sz w:val="72"/>
          <w:szCs w:val="72"/>
          <w:lang w:val="en-US" w:eastAsia="zh-CN" w:bidi="ar-SA"/>
        </w:rPr>
        <w:t>报价文件</w:t>
      </w:r>
    </w:p>
    <w:p>
      <w:pPr>
        <w:spacing w:line="360" w:lineRule="auto"/>
        <w:jc w:val="center"/>
        <w:rPr>
          <w:rFonts w:hint="eastAsia"/>
          <w:sz w:val="44"/>
          <w:szCs w:val="44"/>
          <w:highlight w:val="none"/>
        </w:rPr>
      </w:pPr>
      <w:r>
        <w:rPr>
          <w:rFonts w:hint="eastAsia"/>
          <w:sz w:val="44"/>
          <w:szCs w:val="44"/>
          <w:highlight w:val="none"/>
        </w:rPr>
        <w:t xml:space="preserve"> </w:t>
      </w:r>
    </w:p>
    <w:p>
      <w:pPr>
        <w:spacing w:line="360" w:lineRule="auto"/>
        <w:jc w:val="both"/>
        <w:rPr>
          <w:rFonts w:hint="eastAsia" w:ascii="方正仿宋_GB2312" w:hAnsi="方正仿宋_GB2312" w:eastAsia="方正仿宋_GB2312" w:cs="方正仿宋_GB2312"/>
          <w:sz w:val="32"/>
          <w:highlight w:val="none"/>
        </w:rPr>
      </w:pPr>
    </w:p>
    <w:p>
      <w:pPr>
        <w:spacing w:line="360" w:lineRule="auto"/>
        <w:jc w:val="center"/>
        <w:rPr>
          <w:rFonts w:hint="eastAsia" w:ascii="方正仿宋_GB2312" w:hAnsi="方正仿宋_GB2312" w:eastAsia="方正仿宋_GB2312" w:cs="方正仿宋_GB2312"/>
          <w:sz w:val="32"/>
          <w:highlight w:val="none"/>
        </w:rPr>
      </w:pPr>
    </w:p>
    <w:p>
      <w:pPr>
        <w:spacing w:line="360" w:lineRule="auto"/>
        <w:ind w:left="2558" w:leftChars="304" w:hanging="1920" w:hangingChars="600"/>
        <w:jc w:val="left"/>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lang w:eastAsia="zh-CN"/>
        </w:rPr>
        <w:t>项目名称：</w:t>
      </w:r>
      <w:r>
        <w:rPr>
          <w:rFonts w:hint="eastAsia" w:ascii="方正仿宋_GB2312" w:hAnsi="方正仿宋_GB2312" w:eastAsia="方正仿宋_GB2312" w:cs="方正仿宋_GB2312"/>
          <w:sz w:val="32"/>
          <w:szCs w:val="32"/>
          <w:highlight w:val="none"/>
          <w:u w:val="single"/>
          <w:lang w:eastAsia="zh-CN"/>
        </w:rPr>
        <w:t>贵阳市交通投资发展有限公司位于南明区东站路桥下舒家寨居委会房屋旁仓库资产租赁租金评估服务项目</w:t>
      </w:r>
    </w:p>
    <w:p>
      <w:pPr>
        <w:spacing w:line="360" w:lineRule="auto"/>
        <w:ind w:firstLine="640" w:firstLineChars="200"/>
        <w:jc w:val="left"/>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lang w:eastAsia="zh-CN"/>
        </w:rPr>
        <w:t>投标人名称</w:t>
      </w:r>
      <w:r>
        <w:rPr>
          <w:rFonts w:hint="eastAsia" w:ascii="方正仿宋_GB2312" w:hAnsi="方正仿宋_GB2312" w:eastAsia="方正仿宋_GB2312" w:cs="方正仿宋_GB2312"/>
          <w:sz w:val="32"/>
          <w:szCs w:val="32"/>
          <w:highlight w:val="none"/>
          <w:lang w:val="en-US" w:eastAsia="zh-CN"/>
        </w:rPr>
        <w:t>(盖章）</w:t>
      </w:r>
      <w:r>
        <w:rPr>
          <w:rFonts w:hint="eastAsia" w:ascii="方正仿宋_GB2312" w:hAnsi="方正仿宋_GB2312" w:eastAsia="方正仿宋_GB2312" w:cs="方正仿宋_GB2312"/>
          <w:sz w:val="32"/>
          <w:szCs w:val="32"/>
          <w:highlight w:val="none"/>
          <w:lang w:eastAsia="zh-CN"/>
        </w:rPr>
        <w:t>：</w:t>
      </w:r>
    </w:p>
    <w:p>
      <w:pPr>
        <w:spacing w:line="360" w:lineRule="auto"/>
        <w:jc w:val="left"/>
        <w:rPr>
          <w:rFonts w:hint="eastAsia" w:ascii="方正仿宋_GB2312" w:hAnsi="方正仿宋_GB2312" w:eastAsia="方正仿宋_GB2312" w:cs="方正仿宋_GB2312"/>
          <w:sz w:val="32"/>
          <w:szCs w:val="32"/>
          <w:highlight w:val="none"/>
          <w:lang w:eastAsia="zh-CN"/>
        </w:rPr>
      </w:pPr>
    </w:p>
    <w:p>
      <w:pPr>
        <w:spacing w:line="360" w:lineRule="auto"/>
        <w:ind w:firstLine="640" w:firstLineChars="200"/>
        <w:jc w:val="left"/>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lang w:eastAsia="zh-CN"/>
        </w:rPr>
        <w:t>联系人</w:t>
      </w:r>
      <w:r>
        <w:rPr>
          <w:rFonts w:hint="eastAsia" w:ascii="方正仿宋_GB2312" w:hAnsi="方正仿宋_GB2312" w:eastAsia="方正仿宋_GB2312" w:cs="方正仿宋_GB2312"/>
          <w:sz w:val="32"/>
          <w:szCs w:val="32"/>
          <w:highlight w:val="none"/>
          <w:lang w:val="en-US" w:eastAsia="zh-CN"/>
        </w:rPr>
        <w:t>/</w:t>
      </w:r>
      <w:r>
        <w:rPr>
          <w:rFonts w:hint="eastAsia" w:ascii="方正仿宋_GB2312" w:hAnsi="方正仿宋_GB2312" w:eastAsia="方正仿宋_GB2312" w:cs="方正仿宋_GB2312"/>
          <w:sz w:val="32"/>
          <w:szCs w:val="32"/>
          <w:highlight w:val="none"/>
          <w:lang w:eastAsia="zh-CN"/>
        </w:rPr>
        <w:t>联系电话：</w:t>
      </w:r>
    </w:p>
    <w:p>
      <w:pPr>
        <w:spacing w:line="360" w:lineRule="auto"/>
        <w:jc w:val="left"/>
        <w:rPr>
          <w:rFonts w:hint="eastAsia" w:ascii="方正仿宋_GB2312" w:hAnsi="方正仿宋_GB2312" w:eastAsia="方正仿宋_GB2312" w:cs="方正仿宋_GB2312"/>
          <w:sz w:val="32"/>
          <w:szCs w:val="32"/>
          <w:highlight w:val="none"/>
          <w:lang w:eastAsia="zh-CN"/>
        </w:rPr>
      </w:pPr>
    </w:p>
    <w:p>
      <w:pPr>
        <w:spacing w:line="360" w:lineRule="auto"/>
        <w:jc w:val="left"/>
        <w:rPr>
          <w:rFonts w:hint="eastAsia"/>
          <w:sz w:val="32"/>
          <w:szCs w:val="32"/>
          <w:highlight w:val="none"/>
          <w:lang w:eastAsia="zh-CN"/>
        </w:rPr>
      </w:pPr>
    </w:p>
    <w:p>
      <w:pPr>
        <w:spacing w:line="360" w:lineRule="auto"/>
        <w:jc w:val="left"/>
        <w:rPr>
          <w:rFonts w:hint="eastAsia"/>
          <w:sz w:val="32"/>
          <w:szCs w:val="32"/>
          <w:highlight w:val="none"/>
          <w:lang w:eastAsia="zh-CN"/>
        </w:rPr>
      </w:pPr>
    </w:p>
    <w:p>
      <w:pPr>
        <w:spacing w:line="360" w:lineRule="auto"/>
        <w:jc w:val="center"/>
        <w:rPr>
          <w:rFonts w:hint="eastAsia"/>
          <w:sz w:val="32"/>
          <w:highlight w:val="none"/>
        </w:rPr>
      </w:pPr>
      <w:r>
        <w:rPr>
          <w:rFonts w:hint="eastAsia"/>
          <w:sz w:val="32"/>
          <w:highlight w:val="none"/>
        </w:rPr>
        <w:t>日</w:t>
      </w:r>
      <w:r>
        <w:rPr>
          <w:sz w:val="32"/>
          <w:highlight w:val="none"/>
        </w:rPr>
        <w:t xml:space="preserve"> </w:t>
      </w:r>
      <w:r>
        <w:rPr>
          <w:rFonts w:hint="eastAsia"/>
          <w:sz w:val="32"/>
          <w:highlight w:val="none"/>
        </w:rPr>
        <w:t xml:space="preserve">     期：</w:t>
      </w:r>
      <w:r>
        <w:rPr>
          <w:rFonts w:hint="eastAsia"/>
          <w:sz w:val="32"/>
          <w:highlight w:val="none"/>
          <w:lang w:val="en-US" w:eastAsia="zh-CN"/>
        </w:rPr>
        <w:t xml:space="preserve">   </w:t>
      </w:r>
      <w:r>
        <w:rPr>
          <w:sz w:val="32"/>
          <w:highlight w:val="none"/>
        </w:rPr>
        <w:t>年</w:t>
      </w:r>
      <w:r>
        <w:rPr>
          <w:rFonts w:hint="eastAsia"/>
          <w:sz w:val="32"/>
          <w:highlight w:val="none"/>
          <w:lang w:val="en-US" w:eastAsia="zh-CN"/>
        </w:rPr>
        <w:t xml:space="preserve">  </w:t>
      </w:r>
      <w:r>
        <w:rPr>
          <w:sz w:val="32"/>
          <w:highlight w:val="none"/>
        </w:rPr>
        <w:t>月</w:t>
      </w:r>
      <w:r>
        <w:rPr>
          <w:rFonts w:hint="eastAsia"/>
          <w:sz w:val="32"/>
          <w:highlight w:val="none"/>
          <w:lang w:val="en-US" w:eastAsia="zh-CN"/>
        </w:rPr>
        <w:t xml:space="preserve">  </w:t>
      </w:r>
      <w:r>
        <w:rPr>
          <w:sz w:val="32"/>
          <w:highlight w:val="none"/>
        </w:rPr>
        <w:t>日</w:t>
      </w:r>
    </w:p>
    <w:p/>
    <w:p>
      <w:pPr>
        <w:rPr>
          <w:kern w:val="44"/>
          <w:sz w:val="30"/>
          <w:szCs w:val="44"/>
        </w:rPr>
      </w:pPr>
      <w:r>
        <w:br w:type="page"/>
      </w:r>
    </w:p>
    <w:p>
      <w:pPr>
        <w:pStyle w:val="3"/>
        <w:numPr>
          <w:ilvl w:val="0"/>
          <w:numId w:val="1"/>
        </w:numPr>
        <w:jc w:val="center"/>
        <w:rPr>
          <w:rFonts w:hint="eastAsia" w:ascii="黑体" w:hAnsi="黑体" w:eastAsia="黑体" w:cs="黑体"/>
        </w:rPr>
      </w:pPr>
      <w:bookmarkStart w:id="0" w:name="_Toc3525"/>
      <w:r>
        <w:rPr>
          <w:rFonts w:hint="eastAsia" w:ascii="黑体" w:hAnsi="黑体" w:eastAsia="黑体" w:cs="黑体"/>
        </w:rPr>
        <w:t>报价一览表</w:t>
      </w:r>
      <w:bookmarkEnd w:id="0"/>
    </w:p>
    <w:p>
      <w:pPr>
        <w:numPr>
          <w:ilvl w:val="0"/>
          <w:numId w:val="0"/>
        </w:numPr>
        <w:rPr>
          <w:rFonts w:hint="eastAsia"/>
        </w:rPr>
      </w:pPr>
    </w:p>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报价单位名称（盖章）：</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u w:val="single"/>
        </w:rPr>
        <w:t>贵阳市交通投资发展有限公司位于</w:t>
      </w:r>
      <w:r>
        <w:rPr>
          <w:rFonts w:hint="eastAsia" w:ascii="仿宋_GB2312" w:hAnsi="仿宋_GB2312" w:eastAsia="仿宋_GB2312" w:cs="仿宋_GB2312"/>
          <w:b w:val="0"/>
          <w:bCs/>
          <w:sz w:val="28"/>
          <w:szCs w:val="28"/>
          <w:u w:val="single"/>
          <w:lang w:eastAsia="zh-CN"/>
        </w:rPr>
        <w:t>南明区东站路桥下舒家寨居委会房屋旁仓库</w:t>
      </w:r>
      <w:r>
        <w:rPr>
          <w:rFonts w:hint="eastAsia" w:ascii="仿宋_GB2312" w:hAnsi="仿宋_GB2312" w:eastAsia="仿宋_GB2312" w:cs="仿宋_GB2312"/>
          <w:sz w:val="28"/>
          <w:szCs w:val="28"/>
          <w:u w:val="none"/>
        </w:rPr>
        <w:t>资产租赁租金评估服务项目</w:t>
      </w:r>
      <w:r>
        <w:rPr>
          <w:rFonts w:hint="eastAsia" w:ascii="仿宋_GB2312" w:hAnsi="仿宋_GB2312" w:eastAsia="仿宋_GB2312" w:cs="仿宋_GB2312"/>
          <w:sz w:val="28"/>
          <w:szCs w:val="28"/>
          <w:u w:val="none"/>
          <w:lang w:eastAsia="zh-CN"/>
        </w:rPr>
        <w:t>。</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p>
    <w:tbl>
      <w:tblPr>
        <w:tblStyle w:val="7"/>
        <w:tblW w:w="10030" w:type="dxa"/>
        <w:jc w:val="center"/>
        <w:tblLayout w:type="fixed"/>
        <w:tblCellMar>
          <w:top w:w="0" w:type="dxa"/>
          <w:left w:w="108" w:type="dxa"/>
          <w:bottom w:w="0" w:type="dxa"/>
          <w:right w:w="108" w:type="dxa"/>
        </w:tblCellMar>
      </w:tblPr>
      <w:tblGrid>
        <w:gridCol w:w="653"/>
        <w:gridCol w:w="2767"/>
        <w:gridCol w:w="1400"/>
        <w:gridCol w:w="2817"/>
        <w:gridCol w:w="2393"/>
      </w:tblGrid>
      <w:tr>
        <w:tblPrEx>
          <w:tblCellMar>
            <w:top w:w="0" w:type="dxa"/>
            <w:left w:w="108" w:type="dxa"/>
            <w:bottom w:w="0" w:type="dxa"/>
            <w:right w:w="108" w:type="dxa"/>
          </w:tblCellMar>
        </w:tblPrEx>
        <w:trPr>
          <w:trHeight w:val="621"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bCs w:val="0"/>
                <w:sz w:val="28"/>
                <w:szCs w:val="28"/>
                <w:lang w:eastAsia="zh-CN"/>
              </w:rPr>
              <w:t>序号</w:t>
            </w:r>
          </w:p>
        </w:tc>
        <w:tc>
          <w:tcPr>
            <w:tcW w:w="2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bCs w:val="0"/>
                <w:sz w:val="28"/>
                <w:szCs w:val="28"/>
                <w:lang w:eastAsia="zh-CN"/>
              </w:rPr>
              <w:t>评估项目及内容</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仿宋_GB2312" w:hAnsi="仿宋_GB2312" w:eastAsia="仿宋_GB2312" w:cs="仿宋_GB2312"/>
                <w:b/>
                <w:bCs w:val="0"/>
                <w:sz w:val="28"/>
                <w:szCs w:val="28"/>
                <w:lang w:eastAsia="zh-CN"/>
              </w:rPr>
              <w:t>面积</w:t>
            </w:r>
          </w:p>
        </w:tc>
        <w:tc>
          <w:tcPr>
            <w:tcW w:w="2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投标报价</w:t>
            </w:r>
          </w:p>
          <w:p>
            <w:pPr>
              <w:widowControl/>
              <w:jc w:val="center"/>
              <w:textAlignment w:val="center"/>
              <w:rPr>
                <w:rFonts w:hint="eastAsia" w:ascii="宋体" w:hAnsi="宋体" w:cs="宋体"/>
                <w:color w:val="000000"/>
                <w:kern w:val="0"/>
                <w:sz w:val="22"/>
                <w:lang w:bidi="ar"/>
              </w:rPr>
            </w:pPr>
            <w:r>
              <w:rPr>
                <w:rFonts w:hint="eastAsia" w:ascii="仿宋_GB2312" w:hAnsi="仿宋_GB2312" w:eastAsia="仿宋_GB2312" w:cs="仿宋_GB2312"/>
                <w:b/>
                <w:bCs w:val="0"/>
                <w:sz w:val="28"/>
                <w:szCs w:val="28"/>
              </w:rPr>
              <w:t>（包干价）</w:t>
            </w:r>
          </w:p>
        </w:tc>
        <w:tc>
          <w:tcPr>
            <w:tcW w:w="2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
                <w:bCs w:val="0"/>
                <w:sz w:val="28"/>
                <w:szCs w:val="28"/>
              </w:rPr>
            </w:pPr>
            <w:r>
              <w:rPr>
                <w:rFonts w:hint="eastAsia" w:ascii="仿宋_GB2312" w:hAnsi="仿宋_GB2312" w:eastAsia="仿宋_GB2312" w:cs="仿宋_GB2312"/>
                <w:b/>
                <w:sz w:val="28"/>
                <w:szCs w:val="28"/>
                <w:lang w:val="en-US" w:eastAsia="zh-CN"/>
              </w:rPr>
              <w:t>备注</w:t>
            </w:r>
          </w:p>
        </w:tc>
      </w:tr>
      <w:tr>
        <w:tblPrEx>
          <w:tblCellMar>
            <w:top w:w="0" w:type="dxa"/>
            <w:left w:w="108" w:type="dxa"/>
            <w:bottom w:w="0" w:type="dxa"/>
            <w:right w:w="108" w:type="dxa"/>
          </w:tblCellMar>
        </w:tblPrEx>
        <w:trPr>
          <w:trHeight w:val="3534"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2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Times New Roman"/>
                <w:sz w:val="24"/>
                <w:szCs w:val="24"/>
                <w:lang w:val="en-US" w:eastAsia="zh-CN"/>
              </w:rPr>
            </w:pPr>
            <w:r>
              <w:rPr>
                <w:rFonts w:hint="eastAsia" w:ascii="仿宋_GB2312" w:hAnsi="仿宋_GB2312" w:eastAsia="仿宋_GB2312" w:cs="仿宋_GB2312"/>
                <w:b w:val="0"/>
                <w:bCs/>
                <w:sz w:val="28"/>
                <w:szCs w:val="28"/>
                <w:lang w:eastAsia="zh-CN"/>
              </w:rPr>
              <w:t>南明区东站路桥下舒家寨居委会房屋旁仓库租赁租金评估</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约691.2㎡</w:t>
            </w:r>
          </w:p>
        </w:tc>
        <w:tc>
          <w:tcPr>
            <w:tcW w:w="2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val="en-US" w:eastAsia="zh-CN"/>
              </w:rPr>
              <w:t>小写</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rPr>
              <w:t>元</w:t>
            </w:r>
            <w:r>
              <w:rPr>
                <w:rFonts w:hint="eastAsia" w:ascii="仿宋_GB2312" w:hAnsi="仿宋_GB2312" w:eastAsia="仿宋_GB2312" w:cs="仿宋_GB2312"/>
                <w:b w:val="0"/>
                <w:bCs/>
                <w:sz w:val="28"/>
                <w:szCs w:val="28"/>
                <w:lang w:eastAsia="zh-CN"/>
              </w:rPr>
              <w:t>，</w:t>
            </w:r>
          </w:p>
          <w:p>
            <w:pPr>
              <w:widowControl/>
              <w:jc w:val="center"/>
              <w:textAlignment w:val="center"/>
              <w:rPr>
                <w:rFonts w:hint="eastAsia" w:ascii="仿宋" w:hAnsi="仿宋" w:eastAsia="仿宋" w:cs="Times New Roman"/>
                <w:sz w:val="24"/>
                <w:szCs w:val="24"/>
                <w:lang w:val="en-US" w:eastAsia="zh-CN"/>
              </w:rPr>
            </w:pPr>
            <w:r>
              <w:rPr>
                <w:rFonts w:hint="eastAsia" w:ascii="仿宋_GB2312" w:hAnsi="仿宋_GB2312" w:eastAsia="仿宋_GB2312" w:cs="仿宋_GB2312"/>
                <w:b w:val="0"/>
                <w:bCs/>
                <w:sz w:val="28"/>
                <w:szCs w:val="28"/>
                <w:lang w:val="en-US" w:eastAsia="zh-CN"/>
              </w:rPr>
              <w:t>大写：</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lang w:val="en-US" w:eastAsia="zh-CN"/>
              </w:rPr>
              <w:t>元</w:t>
            </w:r>
          </w:p>
        </w:tc>
        <w:tc>
          <w:tcPr>
            <w:tcW w:w="2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 w:val="0"/>
                <w:bCs/>
                <w:sz w:val="28"/>
                <w:szCs w:val="28"/>
              </w:rPr>
            </w:pPr>
            <w:r>
              <w:rPr>
                <w:rFonts w:hint="eastAsia" w:ascii="仿宋_GB2312" w:hAnsi="仿宋_GB2312" w:eastAsia="仿宋_GB2312" w:cs="仿宋_GB2312"/>
                <w:sz w:val="28"/>
                <w:szCs w:val="28"/>
              </w:rPr>
              <w:t>包含并不限于完成此次租赁租金评估服务所需人力、差旅费、税费等</w:t>
            </w:r>
          </w:p>
        </w:tc>
      </w:tr>
    </w:tbl>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 xml:space="preserve">                    报价单位名称（盖章）：</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日</w:t>
      </w:r>
    </w:p>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kern w:val="44"/>
          <w:sz w:val="28"/>
          <w:szCs w:val="28"/>
        </w:rPr>
      </w:pPr>
      <w:r>
        <w:rPr>
          <w:rFonts w:hint="eastAsia" w:ascii="仿宋_GB2312" w:hAnsi="仿宋_GB2312" w:eastAsia="仿宋_GB2312" w:cs="仿宋_GB2312"/>
          <w:sz w:val="28"/>
          <w:szCs w:val="28"/>
        </w:rPr>
        <w:br w:type="page"/>
      </w:r>
    </w:p>
    <w:p>
      <w:pPr>
        <w:pStyle w:val="3"/>
        <w:jc w:val="center"/>
        <w:rPr>
          <w:rFonts w:hint="eastAsia" w:ascii="黑体" w:hAnsi="黑体" w:eastAsia="黑体" w:cs="黑体"/>
        </w:rPr>
      </w:pPr>
      <w:bookmarkStart w:id="1" w:name="_Toc21489"/>
      <w:r>
        <w:rPr>
          <w:rFonts w:hint="eastAsia" w:ascii="黑体" w:hAnsi="黑体" w:eastAsia="黑体" w:cs="黑体"/>
        </w:rPr>
        <w:t>二、营业执照等证明文件</w:t>
      </w:r>
      <w:bookmarkEnd w:id="1"/>
    </w:p>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jc w:val="both"/>
        <w:rPr>
          <w:rFonts w:hint="eastAsia" w:ascii="仿宋_GB2312" w:hAnsi="仿宋_GB2312" w:eastAsia="仿宋_GB2312" w:cs="仿宋_GB2312"/>
          <w:sz w:val="28"/>
          <w:szCs w:val="28"/>
        </w:rPr>
      </w:pPr>
    </w:p>
    <w:p>
      <w:pPr>
        <w:pStyle w:val="3"/>
        <w:jc w:val="center"/>
        <w:rPr>
          <w:rFonts w:hint="eastAsia" w:ascii="黑体" w:hAnsi="黑体" w:eastAsia="黑体" w:cs="黑体"/>
        </w:rPr>
      </w:pPr>
      <w:bookmarkStart w:id="2" w:name="_Toc10383"/>
      <w:r>
        <w:rPr>
          <w:rFonts w:hint="eastAsia" w:ascii="黑体" w:hAnsi="黑体" w:eastAsia="黑体" w:cs="黑体"/>
        </w:rPr>
        <w:t>三、法定代表人身份证明</w:t>
      </w:r>
      <w:bookmarkEnd w:id="2"/>
    </w:p>
    <w:p>
      <w:pPr>
        <w:rPr>
          <w:rFonts w:hint="eastAsia" w:ascii="仿宋_GB2312" w:hAnsi="仿宋_GB2312" w:eastAsia="仿宋_GB2312" w:cs="仿宋_GB2312"/>
          <w:sz w:val="28"/>
          <w:szCs w:val="28"/>
        </w:rPr>
      </w:pPr>
    </w:p>
    <w:p>
      <w:pPr>
        <w:ind w:firstLine="560" w:firstLineChars="200"/>
        <w:jc w:val="left"/>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报价单位名称：</w:t>
      </w:r>
      <w:r>
        <w:rPr>
          <w:rFonts w:hint="eastAsia" w:ascii="仿宋_GB2312" w:hAnsi="仿宋_GB2312" w:eastAsia="仿宋_GB2312" w:cs="仿宋_GB2312"/>
          <w:sz w:val="28"/>
          <w:szCs w:val="28"/>
          <w:u w:val="single"/>
          <w:lang w:val="en-US" w:eastAsia="zh-CN"/>
        </w:rPr>
        <w:t xml:space="preserve">                              </w:t>
      </w:r>
    </w:p>
    <w:p>
      <w:pPr>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单位性质：</w:t>
      </w:r>
      <w:r>
        <w:rPr>
          <w:rFonts w:hint="eastAsia" w:ascii="仿宋_GB2312" w:hAnsi="仿宋_GB2312" w:eastAsia="仿宋_GB2312" w:cs="仿宋_GB2312"/>
          <w:sz w:val="28"/>
          <w:szCs w:val="28"/>
          <w:u w:val="single"/>
          <w:lang w:val="en-US" w:eastAsia="zh-CN"/>
        </w:rPr>
        <w:t xml:space="preserve">                                  </w:t>
      </w:r>
    </w:p>
    <w:p>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lang w:val="en-US" w:eastAsia="zh-CN"/>
        </w:rPr>
        <w:t xml:space="preserve">                                      </w:t>
      </w:r>
    </w:p>
    <w:p>
      <w:pPr>
        <w:ind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成立时间：</w:t>
      </w:r>
      <w:r>
        <w:rPr>
          <w:rFonts w:hint="eastAsia" w:ascii="仿宋_GB2312" w:hAnsi="仿宋_GB2312" w:eastAsia="仿宋_GB2312" w:cs="仿宋_GB2312"/>
          <w:sz w:val="28"/>
          <w:szCs w:val="28"/>
          <w:u w:val="single"/>
          <w:lang w:val="en-US" w:eastAsia="zh-CN"/>
        </w:rPr>
        <w:t xml:space="preserve">                                  </w:t>
      </w:r>
    </w:p>
    <w:p>
      <w:pPr>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经营期限：</w:t>
      </w:r>
      <w:r>
        <w:rPr>
          <w:rFonts w:hint="eastAsia" w:ascii="仿宋_GB2312" w:hAnsi="仿宋_GB2312" w:eastAsia="仿宋_GB2312" w:cs="仿宋_GB2312"/>
          <w:sz w:val="28"/>
          <w:szCs w:val="28"/>
          <w:u w:val="single"/>
          <w:lang w:val="en-US" w:eastAsia="zh-CN"/>
        </w:rPr>
        <w:t xml:space="preserve">                                  </w:t>
      </w:r>
    </w:p>
    <w:p>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系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（报价单位名称）的法定代表人。</w:t>
      </w:r>
    </w:p>
    <w:p>
      <w:pPr>
        <w:ind w:firstLine="560" w:firstLineChars="200"/>
        <w:jc w:val="left"/>
        <w:rPr>
          <w:rFonts w:hint="eastAsia" w:ascii="仿宋_GB2312" w:hAnsi="仿宋_GB2312" w:eastAsia="仿宋_GB2312" w:cs="仿宋_GB2312"/>
          <w:sz w:val="28"/>
          <w:szCs w:val="28"/>
        </w:rPr>
      </w:pPr>
    </w:p>
    <w:p>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rPr>
          <w:rFonts w:hint="eastAsia" w:ascii="仿宋_GB2312" w:hAnsi="仿宋_GB2312" w:eastAsia="仿宋_GB2312" w:cs="仿宋_GB2312"/>
          <w:sz w:val="28"/>
          <w:szCs w:val="28"/>
        </w:rPr>
      </w:pP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4560"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法定代表人身份证复印件正面</w:t>
            </w:r>
          </w:p>
          <w:p>
            <w:pPr>
              <w:jc w:val="center"/>
              <w:rPr>
                <w:rFonts w:hint="eastAsia" w:ascii="仿宋_GB2312" w:hAnsi="仿宋_GB2312" w:eastAsia="仿宋_GB2312" w:cs="仿宋_GB2312"/>
                <w:sz w:val="28"/>
                <w:szCs w:val="28"/>
              </w:rPr>
            </w:pPr>
          </w:p>
        </w:tc>
        <w:tc>
          <w:tcPr>
            <w:tcW w:w="4512"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法定代表人身份证复印件反面</w:t>
            </w:r>
          </w:p>
          <w:p>
            <w:pPr>
              <w:jc w:val="center"/>
              <w:rPr>
                <w:rFonts w:hint="eastAsia" w:ascii="仿宋_GB2312" w:hAnsi="仿宋_GB2312" w:eastAsia="仿宋_GB2312" w:cs="仿宋_GB2312"/>
                <w:sz w:val="28"/>
                <w:szCs w:val="28"/>
              </w:rPr>
            </w:pPr>
          </w:p>
        </w:tc>
      </w:tr>
    </w:tbl>
    <w:p>
      <w:pPr>
        <w:rPr>
          <w:rFonts w:hint="eastAsia" w:ascii="仿宋_GB2312" w:hAnsi="仿宋_GB2312" w:eastAsia="仿宋_GB2312" w:cs="仿宋_GB2312"/>
          <w:sz w:val="28"/>
          <w:szCs w:val="28"/>
        </w:rPr>
      </w:pPr>
    </w:p>
    <w:p>
      <w:pPr>
        <w:spacing w:line="480" w:lineRule="auto"/>
        <w:jc w:val="center"/>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法定代表人（签章）：</w:t>
      </w:r>
      <w:r>
        <w:rPr>
          <w:rFonts w:hint="eastAsia" w:ascii="仿宋_GB2312" w:hAnsi="仿宋_GB2312" w:eastAsia="仿宋_GB2312" w:cs="仿宋_GB2312"/>
          <w:sz w:val="28"/>
          <w:szCs w:val="28"/>
          <w:u w:val="single"/>
          <w:lang w:val="en-US" w:eastAsia="zh-CN"/>
        </w:rPr>
        <w:t xml:space="preserve">              </w:t>
      </w:r>
    </w:p>
    <w:p>
      <w:pPr>
        <w:spacing w:line="480" w:lineRule="auto"/>
        <w:jc w:val="center"/>
        <w:rPr>
          <w:rFonts w:hint="eastAsia" w:ascii="仿宋_GB2312" w:hAnsi="仿宋_GB2312" w:eastAsia="仿宋_GB2312" w:cs="仿宋_GB2312"/>
          <w:sz w:val="28"/>
          <w:szCs w:val="28"/>
        </w:rPr>
      </w:pPr>
    </w:p>
    <w:p>
      <w:pPr>
        <w:spacing w:line="480" w:lineRule="auto"/>
        <w:jc w:val="center"/>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报价单位名称（盖章）：</w:t>
      </w:r>
      <w:r>
        <w:rPr>
          <w:rFonts w:hint="eastAsia" w:ascii="仿宋_GB2312" w:hAnsi="仿宋_GB2312" w:eastAsia="仿宋_GB2312" w:cs="仿宋_GB2312"/>
          <w:sz w:val="28"/>
          <w:szCs w:val="28"/>
          <w:u w:val="single"/>
          <w:lang w:val="en-US" w:eastAsia="zh-CN"/>
        </w:rPr>
        <w:t xml:space="preserve">             </w:t>
      </w:r>
    </w:p>
    <w:p>
      <w:pPr>
        <w:spacing w:line="480" w:lineRule="auto"/>
        <w:jc w:val="center"/>
        <w:rPr>
          <w:rFonts w:hint="eastAsia" w:ascii="仿宋_GB2312" w:hAnsi="仿宋_GB2312" w:eastAsia="仿宋_GB2312" w:cs="仿宋_GB2312"/>
          <w:sz w:val="28"/>
          <w:szCs w:val="28"/>
        </w:rPr>
      </w:pPr>
    </w:p>
    <w:p>
      <w:pPr>
        <w:bidi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日</w:t>
      </w:r>
    </w:p>
    <w:p>
      <w:pPr>
        <w:bidi w:val="0"/>
        <w:rPr>
          <w:rFonts w:hint="eastAsia" w:ascii="仿宋_GB2312" w:hAnsi="仿宋_GB2312" w:eastAsia="仿宋_GB2312" w:cs="仿宋_GB2312"/>
          <w:sz w:val="28"/>
          <w:szCs w:val="28"/>
        </w:rPr>
      </w:pPr>
    </w:p>
    <w:p>
      <w:pPr>
        <w:bidi w:val="0"/>
        <w:rPr>
          <w:rFonts w:hint="eastAsia"/>
        </w:rPr>
      </w:pPr>
      <w:bookmarkStart w:id="3" w:name="_Toc11010"/>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3"/>
        <w:jc w:val="center"/>
        <w:rPr>
          <w:rFonts w:hint="eastAsia" w:ascii="黑体" w:hAnsi="黑体" w:eastAsia="黑体" w:cs="黑体"/>
        </w:rPr>
      </w:pPr>
      <w:r>
        <w:rPr>
          <w:rFonts w:hint="eastAsia" w:ascii="黑体" w:hAnsi="黑体" w:eastAsia="黑体" w:cs="黑体"/>
        </w:rPr>
        <w:t>四、法定代表人授权委托书</w:t>
      </w:r>
      <w:bookmarkEnd w:id="3"/>
    </w:p>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贵阳市交通投资发展有限公司</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(公司名称）</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授权 被授权人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）为本公司合法代理人，参加贵方组织的</w:t>
      </w:r>
      <w:r>
        <w:rPr>
          <w:rFonts w:hint="eastAsia" w:ascii="仿宋_GB2312" w:hAnsi="仿宋_GB2312" w:eastAsia="仿宋_GB2312" w:cs="仿宋_GB2312"/>
          <w:sz w:val="28"/>
          <w:szCs w:val="28"/>
          <w:u w:val="single"/>
        </w:rPr>
        <w:t>贵阳市交通投资发展有限公司位于</w:t>
      </w:r>
      <w:r>
        <w:rPr>
          <w:rFonts w:hint="eastAsia" w:ascii="仿宋_GB2312" w:hAnsi="仿宋_GB2312" w:eastAsia="仿宋_GB2312" w:cs="仿宋_GB2312"/>
          <w:b w:val="0"/>
          <w:bCs/>
          <w:sz w:val="28"/>
          <w:szCs w:val="28"/>
          <w:u w:val="single"/>
          <w:lang w:eastAsia="zh-CN"/>
        </w:rPr>
        <w:t>南明区东站路桥下舒家寨居委会房屋旁仓库</w:t>
      </w:r>
      <w:r>
        <w:rPr>
          <w:rFonts w:hint="eastAsia" w:ascii="仿宋_GB2312" w:hAnsi="仿宋_GB2312" w:eastAsia="仿宋_GB2312" w:cs="仿宋_GB2312"/>
          <w:sz w:val="28"/>
          <w:szCs w:val="28"/>
          <w:u w:val="single"/>
        </w:rPr>
        <w:t>资产租赁租金评估服务项目</w:t>
      </w:r>
      <w:r>
        <w:rPr>
          <w:rFonts w:hint="eastAsia" w:ascii="仿宋_GB2312" w:hAnsi="仿宋_GB2312" w:eastAsia="仿宋_GB2312" w:cs="仿宋_GB2312"/>
          <w:sz w:val="28"/>
          <w:szCs w:val="28"/>
        </w:rPr>
        <w:t>的招标投标活动，代表本公司处理招标投标活动中的一切事宜。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本授权委托书签章即生效，被委托人无转委托权。</w:t>
      </w:r>
    </w:p>
    <w:tbl>
      <w:tblPr>
        <w:tblStyle w:val="7"/>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4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449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法定代表人身份证复印件正面</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p>
        </w:tc>
        <w:tc>
          <w:tcPr>
            <w:tcW w:w="483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被授权人身份证复印件正面</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449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法定代表人身份证复印件反面</w:t>
            </w:r>
          </w:p>
          <w:p>
            <w:pPr>
              <w:jc w:val="center"/>
              <w:rPr>
                <w:rFonts w:hint="eastAsia" w:ascii="仿宋_GB2312" w:hAnsi="仿宋_GB2312" w:eastAsia="仿宋_GB2312" w:cs="仿宋_GB2312"/>
                <w:sz w:val="28"/>
                <w:szCs w:val="28"/>
              </w:rPr>
            </w:pPr>
          </w:p>
        </w:tc>
        <w:tc>
          <w:tcPr>
            <w:tcW w:w="4839"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被授权人身份证复印件反面</w:t>
            </w:r>
          </w:p>
          <w:p>
            <w:pPr>
              <w:jc w:val="center"/>
              <w:rPr>
                <w:rFonts w:hint="eastAsia" w:ascii="仿宋_GB2312" w:hAnsi="仿宋_GB2312" w:eastAsia="仿宋_GB2312" w:cs="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法人代表人（签字或签章）：</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被授权代表（签名）：</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28"/>
          <w:szCs w:val="28"/>
          <w:u w:val="single"/>
          <w:lang w:val="en-US" w:eastAsia="zh-CN"/>
        </w:rPr>
      </w:pPr>
      <w:bookmarkStart w:id="4" w:name="_Toc439"/>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报价单位名称（盖章）：</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日</w:t>
      </w:r>
    </w:p>
    <w:p>
      <w:pPr>
        <w:jc w:val="both"/>
        <w:rPr>
          <w:rFonts w:hint="eastAsia" w:ascii="仿宋_GB2312" w:hAnsi="仿宋_GB2312" w:eastAsia="仿宋_GB2312" w:cs="仿宋_GB2312"/>
          <w:sz w:val="28"/>
          <w:szCs w:val="28"/>
        </w:rPr>
        <w:sectPr>
          <w:footerReference r:id="rId3" w:type="default"/>
          <w:pgSz w:w="11910" w:h="16840"/>
          <w:pgMar w:top="1060" w:right="920" w:bottom="920" w:left="1000" w:header="756" w:footer="725" w:gutter="0"/>
          <w:pgNumType w:fmt="decimal"/>
          <w:cols w:space="720" w:num="1"/>
        </w:sectPr>
      </w:pPr>
    </w:p>
    <w:p>
      <w:pPr>
        <w:pStyle w:val="3"/>
        <w:jc w:val="center"/>
        <w:rPr>
          <w:rFonts w:hint="eastAsia" w:ascii="黑体" w:hAnsi="黑体" w:eastAsia="黑体" w:cs="黑体"/>
        </w:rPr>
      </w:pPr>
      <w:r>
        <w:rPr>
          <w:rFonts w:hint="eastAsia" w:ascii="黑体" w:hAnsi="黑体" w:eastAsia="黑体" w:cs="黑体"/>
        </w:rPr>
        <w:t>五、具备履行合同所必需的专业技术能力的证明材料</w:t>
      </w:r>
      <w:bookmarkEnd w:id="4"/>
    </w:p>
    <w:p>
      <w:pPr>
        <w:pStyle w:val="3"/>
        <w:jc w:val="center"/>
        <w:rPr>
          <w:rFonts w:hint="eastAsia" w:ascii="黑体" w:hAnsi="黑体" w:eastAsia="黑体" w:cs="黑体"/>
        </w:rPr>
      </w:pPr>
    </w:p>
    <w:p>
      <w:pPr>
        <w:pStyle w:val="3"/>
        <w:jc w:val="center"/>
        <w:rPr>
          <w:rFonts w:hint="eastAsia" w:ascii="黑体" w:hAnsi="黑体" w:eastAsia="黑体" w:cs="黑体"/>
        </w:rPr>
      </w:pPr>
      <w:bookmarkStart w:id="5" w:name="_Toc140828971"/>
      <w:bookmarkStart w:id="6" w:name="_Toc148974974"/>
      <w:r>
        <w:rPr>
          <w:rFonts w:hint="eastAsia" w:ascii="黑体" w:hAnsi="黑体" w:eastAsia="黑体" w:cs="黑体"/>
        </w:rPr>
        <w:t>具备履行合同所必需的设备和专业技术能力承诺</w:t>
      </w:r>
      <w:bookmarkEnd w:id="5"/>
      <w:bookmarkEnd w:id="6"/>
      <w:r>
        <w:rPr>
          <w:rFonts w:hint="eastAsia" w:ascii="黑体" w:hAnsi="黑体" w:eastAsia="黑体" w:cs="黑体"/>
        </w:rPr>
        <w:t>函</w:t>
      </w:r>
    </w:p>
    <w:p>
      <w:pPr>
        <w:pStyle w:val="4"/>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（公司名称）</w:t>
      </w:r>
      <w:r>
        <w:rPr>
          <w:rFonts w:hint="eastAsia" w:ascii="仿宋_GB2312" w:hAnsi="仿宋_GB2312" w:eastAsia="仿宋_GB2312" w:cs="仿宋_GB2312"/>
          <w:sz w:val="28"/>
          <w:szCs w:val="28"/>
        </w:rPr>
        <w:t>，参加贵单位组织的</w:t>
      </w:r>
      <w:r>
        <w:rPr>
          <w:rFonts w:hint="eastAsia" w:ascii="仿宋_GB2312" w:hAnsi="仿宋_GB2312" w:eastAsia="仿宋_GB2312" w:cs="仿宋_GB2312"/>
          <w:sz w:val="28"/>
          <w:szCs w:val="28"/>
          <w:u w:val="single"/>
        </w:rPr>
        <w:t>贵阳市交通投资发展有限公司位于</w:t>
      </w:r>
      <w:r>
        <w:rPr>
          <w:rFonts w:hint="eastAsia" w:ascii="仿宋_GB2312" w:hAnsi="仿宋_GB2312" w:eastAsia="仿宋_GB2312" w:cs="仿宋_GB2312"/>
          <w:b w:val="0"/>
          <w:bCs/>
          <w:sz w:val="28"/>
          <w:szCs w:val="28"/>
          <w:u w:val="single"/>
          <w:lang w:eastAsia="zh-CN"/>
        </w:rPr>
        <w:t>南明区东站路桥下舒家寨居委会房屋旁仓库</w:t>
      </w:r>
      <w:r>
        <w:rPr>
          <w:rFonts w:hint="eastAsia" w:ascii="仿宋_GB2312" w:hAnsi="仿宋_GB2312" w:eastAsia="仿宋_GB2312" w:cs="仿宋_GB2312"/>
          <w:sz w:val="28"/>
          <w:szCs w:val="28"/>
          <w:u w:val="single"/>
        </w:rPr>
        <w:t>资产租赁租金评估服务项目。</w:t>
      </w:r>
      <w:r>
        <w:rPr>
          <w:rFonts w:hint="eastAsia" w:ascii="仿宋_GB2312" w:hAnsi="仿宋_GB2312" w:eastAsia="仿宋_GB2312" w:cs="仿宋_GB2312"/>
          <w:sz w:val="28"/>
          <w:szCs w:val="28"/>
        </w:rPr>
        <w:t>，本公司郑重承诺如下：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1、本公司具有履行合同所必备的设备和专业技术能力，符合政府采购法第二十二条规定的资格条件。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2、对上述承诺内容的真实性负责，如有虚假，将依法承担相应责任。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840" w:firstLineChars="3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spacing w:line="480" w:lineRule="auto"/>
        <w:jc w:val="center"/>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报价单位名称（盖章）：</w:t>
      </w:r>
      <w:r>
        <w:rPr>
          <w:rFonts w:hint="eastAsia" w:ascii="仿宋_GB2312" w:hAnsi="仿宋_GB2312" w:eastAsia="仿宋_GB2312" w:cs="仿宋_GB2312"/>
          <w:sz w:val="28"/>
          <w:szCs w:val="28"/>
          <w:u w:val="single"/>
          <w:lang w:val="en-US" w:eastAsia="zh-CN"/>
        </w:rPr>
        <w:t xml:space="preserve">             </w:t>
      </w:r>
    </w:p>
    <w:p>
      <w:pPr>
        <w:spacing w:line="480" w:lineRule="auto"/>
        <w:jc w:val="center"/>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法定代表人（签章）：</w:t>
      </w:r>
      <w:r>
        <w:rPr>
          <w:rFonts w:hint="eastAsia" w:ascii="仿宋_GB2312" w:hAnsi="仿宋_GB2312" w:eastAsia="仿宋_GB2312" w:cs="仿宋_GB2312"/>
          <w:sz w:val="28"/>
          <w:szCs w:val="28"/>
          <w:u w:val="single"/>
          <w:lang w:val="en-US" w:eastAsia="zh-CN"/>
        </w:rPr>
        <w:t xml:space="preserve">               </w:t>
      </w:r>
    </w:p>
    <w:p>
      <w:pPr>
        <w:bidi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日</w:t>
      </w:r>
    </w:p>
    <w:p>
      <w:pPr>
        <w:rPr>
          <w:rFonts w:hint="eastAsia" w:ascii="仿宋_GB2312" w:hAnsi="仿宋_GB2312" w:eastAsia="仿宋_GB2312" w:cs="仿宋_GB2312"/>
          <w:sz w:val="28"/>
          <w:szCs w:val="28"/>
        </w:rPr>
      </w:pPr>
    </w:p>
    <w:p>
      <w:pPr>
        <w:widowControl/>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3"/>
        <w:jc w:val="center"/>
        <w:rPr>
          <w:rFonts w:hint="eastAsia" w:ascii="黑体" w:hAnsi="黑体" w:eastAsia="黑体" w:cs="黑体"/>
        </w:rPr>
      </w:pPr>
      <w:bookmarkStart w:id="7" w:name="_Toc1690"/>
      <w:r>
        <w:rPr>
          <w:rFonts w:hint="eastAsia" w:ascii="黑体" w:hAnsi="黑体" w:eastAsia="黑体" w:cs="黑体"/>
        </w:rPr>
        <w:t>六、具备法律、行政法规规定的其他条件的证明材料</w:t>
      </w:r>
      <w:bookmarkEnd w:id="7"/>
    </w:p>
    <w:p>
      <w:pPr>
        <w:pStyle w:val="3"/>
        <w:jc w:val="center"/>
        <w:rPr>
          <w:rFonts w:hint="eastAsia" w:ascii="黑体" w:hAnsi="黑体" w:eastAsia="黑体" w:cs="黑体"/>
        </w:rPr>
      </w:pPr>
    </w:p>
    <w:p>
      <w:pPr>
        <w:pStyle w:val="3"/>
        <w:jc w:val="center"/>
        <w:rPr>
          <w:rFonts w:hint="eastAsia" w:ascii="黑体" w:hAnsi="黑体" w:eastAsia="黑体" w:cs="黑体"/>
          <w:lang w:val="en-US" w:eastAsia="zh-CN"/>
        </w:rPr>
      </w:pPr>
      <w:r>
        <w:rPr>
          <w:rFonts w:hint="eastAsia" w:ascii="黑体" w:hAnsi="黑体" w:eastAsia="黑体" w:cs="黑体"/>
        </w:rPr>
        <w:t>具备法律、行政法规规定的其他条件</w:t>
      </w:r>
      <w:r>
        <w:rPr>
          <w:rFonts w:hint="eastAsia" w:ascii="黑体" w:hAnsi="黑体" w:eastAsia="黑体" w:cs="黑体"/>
          <w:lang w:val="en-US" w:eastAsia="zh-CN"/>
        </w:rPr>
        <w:t>声明函</w:t>
      </w:r>
    </w:p>
    <w:p>
      <w:pPr>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贵阳市交通投资发展有限公司</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lang w:val="en-US" w:eastAsia="zh-CN"/>
        </w:rPr>
        <w:t xml:space="preserve">                                （公司名称）</w:t>
      </w:r>
      <w:r>
        <w:rPr>
          <w:rFonts w:hint="eastAsia" w:ascii="仿宋_GB2312" w:hAnsi="仿宋_GB2312" w:eastAsia="仿宋_GB2312" w:cs="仿宋_GB2312"/>
          <w:sz w:val="28"/>
          <w:szCs w:val="28"/>
        </w:rPr>
        <w:t>，参加贵单位组织的</w:t>
      </w:r>
      <w:r>
        <w:rPr>
          <w:rFonts w:hint="eastAsia" w:ascii="仿宋_GB2312" w:hAnsi="仿宋_GB2312" w:eastAsia="仿宋_GB2312" w:cs="仿宋_GB2312"/>
          <w:sz w:val="28"/>
          <w:szCs w:val="28"/>
          <w:u w:val="single"/>
        </w:rPr>
        <w:t>贵阳市交通投资发展有限公司位于</w:t>
      </w:r>
      <w:r>
        <w:rPr>
          <w:rFonts w:hint="eastAsia" w:ascii="仿宋_GB2312" w:hAnsi="仿宋_GB2312" w:eastAsia="仿宋_GB2312" w:cs="仿宋_GB2312"/>
          <w:b w:val="0"/>
          <w:bCs/>
          <w:sz w:val="28"/>
          <w:szCs w:val="28"/>
          <w:u w:val="single"/>
          <w:lang w:eastAsia="zh-CN"/>
        </w:rPr>
        <w:t>南明区东站路桥下舒家寨居委会房屋旁仓库</w:t>
      </w:r>
      <w:r>
        <w:rPr>
          <w:rFonts w:hint="eastAsia" w:ascii="仿宋_GB2312" w:hAnsi="仿宋_GB2312" w:eastAsia="仿宋_GB2312" w:cs="仿宋_GB2312"/>
          <w:sz w:val="28"/>
          <w:szCs w:val="28"/>
          <w:u w:val="single"/>
        </w:rPr>
        <w:t>资产租赁租金评估服务项目</w:t>
      </w:r>
      <w:r>
        <w:rPr>
          <w:rFonts w:hint="eastAsia" w:ascii="仿宋_GB2312" w:hAnsi="仿宋_GB2312" w:eastAsia="仿宋_GB2312" w:cs="仿宋_GB2312"/>
          <w:sz w:val="28"/>
          <w:szCs w:val="28"/>
        </w:rPr>
        <w:t>的采购活动，在此郑重声明：自本项目招标公告发布之日起至截止开标时间前在国家权威机构公开网站（“信用中国”和“国家企业信用信息公示系统”网站等渠道查询采购公告发布之日前未被列入失信被执行人名单、重大税收违法案件当事人名单和严重违法失信企业名单，如被列入失信被执行人、重大税收违法案件当事人名单和严重违法失信企业名单中的自愿取消其投标资格，并自愿承担由此造成的一切法律责任及后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报价单位名称（盖章）：</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日</w:t>
      </w:r>
    </w:p>
    <w:p>
      <w:pPr>
        <w:rPr>
          <w:rFonts w:hint="eastAsia" w:ascii="仿宋_GB2312" w:hAnsi="仿宋_GB2312" w:eastAsia="仿宋_GB2312" w:cs="仿宋_GB2312"/>
          <w:sz w:val="28"/>
          <w:szCs w:val="28"/>
          <w:lang w:eastAsia="zh-CN"/>
        </w:rPr>
      </w:pPr>
    </w:p>
    <w:p>
      <w:pPr>
        <w:rPr>
          <w:rFonts w:hint="eastAsia" w:ascii="仿宋_GB2312" w:hAnsi="仿宋_GB2312" w:eastAsia="仿宋_GB2312" w:cs="仿宋_GB2312"/>
          <w:sz w:val="28"/>
          <w:szCs w:val="28"/>
        </w:rPr>
      </w:pPr>
    </w:p>
    <w:p>
      <w:pPr>
        <w:widowControl/>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3"/>
        <w:jc w:val="center"/>
        <w:rPr>
          <w:rFonts w:hint="eastAsia" w:ascii="黑体" w:hAnsi="黑体" w:eastAsia="黑体" w:cs="黑体"/>
          <w:lang w:eastAsia="zh-CN"/>
        </w:rPr>
      </w:pPr>
      <w:bookmarkStart w:id="8" w:name="_Toc13145"/>
      <w:r>
        <w:rPr>
          <w:rFonts w:hint="eastAsia" w:ascii="黑体" w:hAnsi="黑体" w:eastAsia="黑体" w:cs="黑体"/>
        </w:rPr>
        <w:t>七、本项目所需特殊行业资质或要求</w:t>
      </w:r>
      <w:bookmarkEnd w:id="8"/>
      <w:r>
        <w:rPr>
          <w:rFonts w:hint="eastAsia" w:ascii="黑体" w:hAnsi="黑体" w:eastAsia="黑体" w:cs="黑体"/>
          <w:lang w:eastAsia="zh-CN"/>
        </w:rPr>
        <w:t>、</w:t>
      </w:r>
    </w:p>
    <w:p>
      <w:pPr>
        <w:pStyle w:val="3"/>
        <w:jc w:val="center"/>
        <w:rPr>
          <w:rFonts w:hint="eastAsia" w:ascii="黑体" w:hAnsi="黑体" w:eastAsia="黑体" w:cs="黑体"/>
          <w:lang w:val="en-US" w:eastAsia="zh-CN"/>
        </w:rPr>
      </w:pPr>
      <w:r>
        <w:rPr>
          <w:rFonts w:hint="eastAsia" w:ascii="黑体" w:hAnsi="黑体" w:eastAsia="黑体" w:cs="黑体"/>
          <w:lang w:val="en-US" w:eastAsia="zh-CN"/>
        </w:rPr>
        <w:t>职业资质证书</w:t>
      </w:r>
    </w:p>
    <w:p>
      <w:pPr>
        <w:widowControl/>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3"/>
        <w:jc w:val="center"/>
        <w:rPr>
          <w:rFonts w:hint="eastAsia" w:ascii="黑体" w:hAnsi="黑体" w:eastAsia="黑体" w:cs="黑体"/>
          <w:lang w:val="en-US" w:eastAsia="zh-CN"/>
        </w:rPr>
      </w:pPr>
      <w:r>
        <w:rPr>
          <w:rFonts w:hint="eastAsia" w:ascii="黑体" w:hAnsi="黑体" w:eastAsia="黑体" w:cs="黑体"/>
          <w:lang w:val="en-US" w:eastAsia="zh-CN"/>
        </w:rPr>
        <w:t>八、省财政厅颁发的评估备案公告</w:t>
      </w:r>
    </w:p>
    <w:p>
      <w:pPr>
        <w:rPr>
          <w:rFonts w:hint="eastAsia" w:ascii="仿宋_GB2312" w:hAnsi="仿宋_GB2312" w:eastAsia="仿宋_GB2312" w:cs="仿宋_GB2312"/>
          <w:sz w:val="28"/>
          <w:szCs w:val="28"/>
        </w:rPr>
      </w:pPr>
    </w:p>
    <w:p>
      <w:pPr>
        <w:widowControl/>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3"/>
        <w:jc w:val="center"/>
        <w:rPr>
          <w:rFonts w:hint="eastAsia" w:ascii="黑体" w:hAnsi="黑体" w:eastAsia="黑体" w:cs="黑体"/>
        </w:rPr>
      </w:pPr>
      <w:bookmarkStart w:id="9" w:name="_Toc21216"/>
      <w:r>
        <w:rPr>
          <w:rFonts w:hint="eastAsia" w:ascii="黑体" w:hAnsi="黑体" w:eastAsia="黑体" w:cs="黑体"/>
          <w:lang w:eastAsia="zh-CN"/>
        </w:rPr>
        <w:t>九</w:t>
      </w:r>
      <w:r>
        <w:rPr>
          <w:rFonts w:hint="eastAsia" w:ascii="黑体" w:hAnsi="黑体" w:eastAsia="黑体" w:cs="黑体"/>
        </w:rPr>
        <w:t>、非联合体声明</w:t>
      </w:r>
      <w:bookmarkEnd w:id="9"/>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jc w:val="both"/>
        <w:rPr>
          <w:rFonts w:hint="eastAsia" w:ascii="仿宋_GB2312" w:hAnsi="仿宋_GB2312" w:eastAsia="仿宋_GB2312" w:cs="仿宋_GB2312"/>
          <w:sz w:val="28"/>
          <w:szCs w:val="28"/>
        </w:rPr>
      </w:pPr>
    </w:p>
    <w:p>
      <w:pPr>
        <w:pStyle w:val="3"/>
        <w:jc w:val="center"/>
        <w:rPr>
          <w:rFonts w:hint="eastAsia" w:ascii="黑体" w:hAnsi="黑体" w:eastAsia="黑体" w:cs="黑体"/>
        </w:rPr>
      </w:pPr>
      <w:bookmarkStart w:id="10" w:name="_Toc14426"/>
      <w:bookmarkStart w:id="11" w:name="_Toc15884"/>
      <w:r>
        <w:rPr>
          <w:rFonts w:hint="eastAsia" w:ascii="黑体" w:hAnsi="黑体" w:eastAsia="黑体" w:cs="黑体"/>
          <w:lang w:eastAsia="zh-CN"/>
        </w:rPr>
        <w:t>十</w:t>
      </w:r>
      <w:r>
        <w:rPr>
          <w:rFonts w:hint="eastAsia" w:ascii="黑体" w:hAnsi="黑体" w:eastAsia="黑体" w:cs="黑体"/>
        </w:rPr>
        <w:t>、非分公司参与比选声明</w:t>
      </w:r>
      <w:bookmarkEnd w:id="10"/>
      <w:bookmarkEnd w:id="11"/>
    </w:p>
    <w:p>
      <w:pPr>
        <w:rPr>
          <w:rFonts w:hint="eastAsia" w:ascii="仿宋_GB2312" w:hAnsi="仿宋_GB2312" w:eastAsia="仿宋_GB2312" w:cs="仿宋_GB2312"/>
          <w:sz w:val="28"/>
          <w:szCs w:val="28"/>
        </w:rPr>
      </w:pPr>
    </w:p>
    <w:p>
      <w:pPr>
        <w:widowControl/>
        <w:spacing w:line="240" w:lineRule="auto"/>
        <w:jc w:val="left"/>
        <w:rPr>
          <w:rFonts w:hint="eastAsia" w:ascii="仿宋_GB2312" w:hAnsi="仿宋_GB2312" w:eastAsia="仿宋_GB2312" w:cs="仿宋_GB2312"/>
          <w:sz w:val="28"/>
          <w:szCs w:val="28"/>
        </w:rPr>
      </w:pPr>
    </w:p>
    <w:p>
      <w:pPr>
        <w:rPr>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728CA11-9100-4507-8030-79F4ADFF726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公文小标宋">
    <w:panose1 w:val="02000500000000000000"/>
    <w:charset w:val="86"/>
    <w:family w:val="auto"/>
    <w:pitch w:val="default"/>
    <w:sig w:usb0="A00002BF" w:usb1="38CF7CFA" w:usb2="00000016" w:usb3="00000000" w:csb0="00040001" w:csb1="00000000"/>
    <w:embedRegular r:id="rId2" w:fontKey="{0A405B10-9194-4542-B824-76DD03D6585A}"/>
  </w:font>
  <w:font w:name="方正仿宋_GB2312">
    <w:panose1 w:val="02000000000000000000"/>
    <w:charset w:val="86"/>
    <w:family w:val="auto"/>
    <w:pitch w:val="default"/>
    <w:sig w:usb0="A00002BF" w:usb1="184F6CFA" w:usb2="00000012" w:usb3="00000000" w:csb0="00040001" w:csb1="00000000"/>
    <w:embedRegular r:id="rId3" w:fontKey="{ABB27CCD-B95F-4F27-91B0-216891F266C3}"/>
  </w:font>
  <w:font w:name="仿宋_GB2312">
    <w:panose1 w:val="02010609030101010101"/>
    <w:charset w:val="86"/>
    <w:family w:val="auto"/>
    <w:pitch w:val="default"/>
    <w:sig w:usb0="00000001" w:usb1="080E0000" w:usb2="00000000" w:usb3="00000000" w:csb0="00040000" w:csb1="00000000"/>
    <w:embedRegular r:id="rId4" w:fontKey="{180EF9F6-4D29-474A-BD8C-F3199A2CE67F}"/>
  </w:font>
  <w:font w:name="仿宋">
    <w:panose1 w:val="02010609060101010101"/>
    <w:charset w:val="86"/>
    <w:family w:val="modern"/>
    <w:pitch w:val="default"/>
    <w:sig w:usb0="800002BF" w:usb1="38CF7CFA" w:usb2="00000016" w:usb3="00000000" w:csb0="00040001" w:csb1="00000000"/>
    <w:embedRegular r:id="rId5" w:fontKey="{98CA5153-833A-43CE-B103-ACFDAE60AC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0225470"/>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93702"/>
    <w:multiLevelType w:val="singleLevel"/>
    <w:tmpl w:val="A62937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wMzNmYjFmY2E1NWE5M2MwMjVlYjBjZGNmNmMyZjkifQ=="/>
  </w:docVars>
  <w:rsids>
    <w:rsidRoot w:val="07471C3C"/>
    <w:rsid w:val="00005E54"/>
    <w:rsid w:val="00F81DE0"/>
    <w:rsid w:val="016A68FF"/>
    <w:rsid w:val="01B613CD"/>
    <w:rsid w:val="04CF369A"/>
    <w:rsid w:val="07471C3C"/>
    <w:rsid w:val="07F82348"/>
    <w:rsid w:val="0D8B6E57"/>
    <w:rsid w:val="102B5A20"/>
    <w:rsid w:val="11F52FAF"/>
    <w:rsid w:val="15EF125E"/>
    <w:rsid w:val="16D57E01"/>
    <w:rsid w:val="16D81A40"/>
    <w:rsid w:val="17A6046E"/>
    <w:rsid w:val="18496C60"/>
    <w:rsid w:val="1B085A8C"/>
    <w:rsid w:val="1C8507ED"/>
    <w:rsid w:val="1C880856"/>
    <w:rsid w:val="1CD96968"/>
    <w:rsid w:val="1D770BAC"/>
    <w:rsid w:val="1DC92407"/>
    <w:rsid w:val="1E1E7085"/>
    <w:rsid w:val="1E471D7B"/>
    <w:rsid w:val="1E922D03"/>
    <w:rsid w:val="1F83522F"/>
    <w:rsid w:val="20844D57"/>
    <w:rsid w:val="20AD589D"/>
    <w:rsid w:val="21682B64"/>
    <w:rsid w:val="21B57F19"/>
    <w:rsid w:val="22392929"/>
    <w:rsid w:val="24DD3FDF"/>
    <w:rsid w:val="259251C5"/>
    <w:rsid w:val="269100B0"/>
    <w:rsid w:val="295D216E"/>
    <w:rsid w:val="2AFE069D"/>
    <w:rsid w:val="2CB0154E"/>
    <w:rsid w:val="2F8F7BDD"/>
    <w:rsid w:val="32C72185"/>
    <w:rsid w:val="32DA0069"/>
    <w:rsid w:val="335240B6"/>
    <w:rsid w:val="34AF3126"/>
    <w:rsid w:val="352F331B"/>
    <w:rsid w:val="35841B0B"/>
    <w:rsid w:val="360F3D9B"/>
    <w:rsid w:val="3A13073A"/>
    <w:rsid w:val="3A3D0DAA"/>
    <w:rsid w:val="3BD56DC4"/>
    <w:rsid w:val="3D75768B"/>
    <w:rsid w:val="3EA031B9"/>
    <w:rsid w:val="41C579C4"/>
    <w:rsid w:val="42AB6D5F"/>
    <w:rsid w:val="42E01830"/>
    <w:rsid w:val="43E17BD8"/>
    <w:rsid w:val="441C637F"/>
    <w:rsid w:val="44505461"/>
    <w:rsid w:val="46830D76"/>
    <w:rsid w:val="46B31B2F"/>
    <w:rsid w:val="49170FBB"/>
    <w:rsid w:val="4A02381D"/>
    <w:rsid w:val="4B260AF5"/>
    <w:rsid w:val="4CF75483"/>
    <w:rsid w:val="4DA6645A"/>
    <w:rsid w:val="4DC07F0F"/>
    <w:rsid w:val="4EAE25B3"/>
    <w:rsid w:val="4F3B34D7"/>
    <w:rsid w:val="50313AD8"/>
    <w:rsid w:val="507A16B3"/>
    <w:rsid w:val="51E60CD3"/>
    <w:rsid w:val="52D95471"/>
    <w:rsid w:val="5AED55F8"/>
    <w:rsid w:val="5D6E170D"/>
    <w:rsid w:val="5E707152"/>
    <w:rsid w:val="5F4A75AB"/>
    <w:rsid w:val="636D5D54"/>
    <w:rsid w:val="677F2C73"/>
    <w:rsid w:val="6B2D7EE0"/>
    <w:rsid w:val="6B6176B5"/>
    <w:rsid w:val="6E435D92"/>
    <w:rsid w:val="6F563823"/>
    <w:rsid w:val="70335199"/>
    <w:rsid w:val="71AE4CC6"/>
    <w:rsid w:val="71B47E54"/>
    <w:rsid w:val="747E3D85"/>
    <w:rsid w:val="74D82744"/>
    <w:rsid w:val="74E002F0"/>
    <w:rsid w:val="767A45F7"/>
    <w:rsid w:val="76C1358A"/>
    <w:rsid w:val="76E9795B"/>
    <w:rsid w:val="76F5720D"/>
    <w:rsid w:val="79AC0CF3"/>
    <w:rsid w:val="79BF2589"/>
    <w:rsid w:val="7AF60A07"/>
    <w:rsid w:val="7CEE4A7A"/>
    <w:rsid w:val="7DB7258E"/>
    <w:rsid w:val="7EF56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outlineLvl w:val="0"/>
    </w:pPr>
    <w:rPr>
      <w:b/>
      <w:bCs/>
      <w:kern w:val="44"/>
      <w:sz w:val="30"/>
      <w:szCs w:val="44"/>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1"/>
    <w:autoRedefine/>
    <w:qFormat/>
    <w:uiPriority w:val="99"/>
    <w:rPr>
      <w:color w:val="000000"/>
    </w:rPr>
  </w:style>
  <w:style w:type="paragraph" w:styleId="4">
    <w:name w:val="Body Text"/>
    <w:basedOn w:val="1"/>
    <w:unhideWhenUsed/>
    <w:qFormat/>
    <w:uiPriority w:val="99"/>
    <w:rPr>
      <w:b/>
      <w:sz w:val="28"/>
      <w:szCs w:val="28"/>
    </w:rPr>
  </w:style>
  <w:style w:type="paragraph" w:styleId="5">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1971</Words>
  <Characters>2033</Characters>
  <Lines>0</Lines>
  <Paragraphs>0</Paragraphs>
  <TotalTime>20</TotalTime>
  <ScaleCrop>false</ScaleCrop>
  <LinksUpToDate>false</LinksUpToDate>
  <CharactersWithSpaces>2731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2023-06-26T02:02:00Z</dcterms:created>
  <dc:creator>何春艳</dc:creator>
  <cp:lastModifiedBy>蹇思扬</cp:lastModifiedBy>
  <cp:lastPrinted>2024-06-25T02:43:00Z</cp:lastPrinted>
  <dcterms:modified xsi:type="dcterms:W3CDTF">2024-06-25T08:12:37Z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B95A1FB9CF744053BEC34725C8779665_13</vt:lpwstr>
  </property>
</Properties>
</file>